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TextBody"/>
        <w:bidi w:val="0"/>
        <w:jc w:val="center"/>
        <w:rPr>
          <w:b/>
          <w:b/>
          <w:bCs/>
          <w:sz w:val="36"/>
          <w:szCs w:val="36"/>
        </w:rPr>
      </w:pPr>
      <w:r>
        <w:rPr>
          <w:b/>
          <w:bCs/>
          <w:sz w:val="36"/>
          <w:szCs w:val="36"/>
        </w:rPr>
        <w:t>Key Frequency In Songs</w:t>
      </w:r>
    </w:p>
    <w:p>
      <w:pPr>
        <w:pStyle w:val="TextBody"/>
        <w:bidi w:val="0"/>
        <w:jc w:val="left"/>
        <w:rPr/>
      </w:pPr>
      <w:r>
        <w:rPr/>
        <w:tab/>
        <w:t xml:space="preserve">A couple of years ago, I was reading some books on music theory, etc., and twice came across the statement that the most frequently encountered keys were C, A, G, E, and D. This struck me as odd, as in my limited experience, only two of these keys were really frequent </w:t>
      </w:r>
      <w:r>
        <w:rPr/>
        <w:t>(C &amp; G)</w:t>
      </w:r>
      <w:r>
        <w:rPr/>
        <w:t xml:space="preserve">, and I only occasionally saw two others </w:t>
      </w:r>
      <w:r>
        <w:rPr/>
        <w:t>(A &amp; D)</w:t>
      </w:r>
      <w:r>
        <w:rPr/>
        <w:t xml:space="preserve">. My </w:t>
      </w:r>
      <w:r>
        <w:rPr/>
        <w:t>concern</w:t>
      </w:r>
      <w:r>
        <w:rPr/>
        <w:t xml:space="preserve"> was that the authors had equivocated between key frequency and the most common forms for barre chords.</w:t>
      </w:r>
    </w:p>
    <w:p>
      <w:pPr>
        <w:pStyle w:val="TextBody"/>
        <w:bidi w:val="0"/>
        <w:jc w:val="left"/>
        <w:rPr/>
      </w:pPr>
      <w:r>
        <w:rPr/>
        <w:tab/>
        <w:t xml:space="preserve">I did a bit of poking around and came across a website where the author had analyzed 1,300 songs for key frequency, and came to the conclusion that the five most frequently encountered keys in songs were C, G, Eb, F, and D </w:t>
      </w:r>
      <w:r>
        <w:rPr/>
        <w:t>(followed by A and E); note that he combined major keys with their relative minors</w:t>
      </w:r>
      <w:r>
        <w:rPr/>
        <w:t xml:space="preserve">. I felt that his conclusion was better </w:t>
      </w:r>
      <w:r>
        <w:rPr/>
        <w:t>(it included the key of F)</w:t>
      </w:r>
      <w:r>
        <w:rPr/>
        <w:t xml:space="preserve">, but I rarely see the key of Eb (unless I’m singing a lot of </w:t>
      </w:r>
      <w:r>
        <w:rPr/>
        <w:t xml:space="preserve">songs by </w:t>
      </w:r>
      <w:r>
        <w:rPr/>
        <w:t xml:space="preserve">Paul Simon </w:t>
      </w:r>
      <w:r>
        <w:rPr/>
        <w:t>who has a range of less than an octave according to one source that I read</w:t>
      </w:r>
      <w:r>
        <w:rPr/>
        <w:t xml:space="preserve">). The web </w:t>
      </w:r>
      <w:r>
        <w:rPr/>
        <w:t>page</w:t>
      </w:r>
      <w:r>
        <w:rPr/>
        <w:t xml:space="preserve"> was </w:t>
      </w:r>
      <w:r>
        <w:rPr/>
        <w:t xml:space="preserve">titled </w:t>
      </w:r>
      <w:r>
        <w:rPr/>
        <w:t xml:space="preserve">“I analyzed the chords of 1300 popular songs for patterns. This is what I found.”, </w:t>
      </w:r>
      <w:hyperlink r:id="rId2">
        <w:r>
          <w:rPr>
            <w:rStyle w:val="InternetLink"/>
          </w:rPr>
          <w:t>https://www.hooktheory.com/blog/i-analyzed-the-chords-of-1300-popular-songs-for-patterns-this-is-what-i-found</w:t>
        </w:r>
      </w:hyperlink>
      <w:r>
        <w:rPr/>
        <w:t xml:space="preserve"> (and he has an extensive write-up of his conclusions). </w:t>
      </w:r>
      <w:r>
        <w:rPr/>
        <w:t>His study was based on a two-year analysis of songs listed on Billboard, analyzing each one individually.</w:t>
      </w:r>
    </w:p>
    <w:p>
      <w:pPr>
        <w:pStyle w:val="TextBody"/>
        <w:bidi w:val="0"/>
        <w:jc w:val="left"/>
        <w:rPr/>
      </w:pPr>
      <w:r>
        <w:rPr/>
        <w:tab/>
        <w:t xml:space="preserve">I grabbed a couple of my large collections of songs – one of which had 1,200 songs and the other had 275 songs, for a total of 1,475 songs – and did my own analysis </w:t>
      </w:r>
      <w:r>
        <w:rPr/>
        <w:t>(and</w:t>
      </w:r>
      <w:r>
        <w:rPr/>
        <w:t xml:space="preserve"> I </w:t>
      </w:r>
      <w:r>
        <w:rPr/>
        <w:t>also</w:t>
      </w:r>
      <w:r>
        <w:rPr/>
        <w:t xml:space="preserve"> combined major keys with their relative minors). Here are the </w:t>
      </w:r>
      <w:r>
        <w:rPr/>
        <w:t>results</w:t>
      </w:r>
      <w:r>
        <w:rPr/>
        <w:t>, and their percentages, in order:</w:t>
      </w:r>
    </w:p>
    <w:tbl>
      <w:tblPr>
        <w:tblW w:w="10224" w:type="dxa"/>
        <w:jc w:val="left"/>
        <w:tblInd w:w="0" w:type="dxa"/>
        <w:tblLayout w:type="fixed"/>
        <w:tblCellMar>
          <w:top w:w="55" w:type="dxa"/>
          <w:left w:w="55" w:type="dxa"/>
          <w:bottom w:w="55" w:type="dxa"/>
          <w:right w:w="55" w:type="dxa"/>
        </w:tblCellMar>
      </w:tblPr>
      <w:tblGrid>
        <w:gridCol w:w="786"/>
        <w:gridCol w:w="786"/>
        <w:gridCol w:w="787"/>
        <w:gridCol w:w="786"/>
        <w:gridCol w:w="787"/>
        <w:gridCol w:w="786"/>
        <w:gridCol w:w="787"/>
        <w:gridCol w:w="786"/>
        <w:gridCol w:w="786"/>
        <w:gridCol w:w="787"/>
        <w:gridCol w:w="787"/>
        <w:gridCol w:w="786"/>
        <w:gridCol w:w="787"/>
      </w:tblGrid>
      <w:tr>
        <w:trPr/>
        <w:tc>
          <w:tcPr>
            <w:tcW w:w="786"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C</w:t>
            </w:r>
          </w:p>
        </w:tc>
        <w:tc>
          <w:tcPr>
            <w:tcW w:w="786"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F</w:t>
            </w:r>
          </w:p>
        </w:tc>
        <w:tc>
          <w:tcPr>
            <w:tcW w:w="787"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G</w:t>
            </w:r>
          </w:p>
        </w:tc>
        <w:tc>
          <w:tcPr>
            <w:tcW w:w="786"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E</w:t>
            </w:r>
            <w:r>
              <w:rPr>
                <w:rFonts w:eastAsia="Lucida Sans Unicode" w:cs="Lucida Sans Unicode" w:ascii="Lucida Sans Unicode" w:hAnsi="Lucida Sans Unicode"/>
                <w:sz w:val="20"/>
                <w:szCs w:val="20"/>
              </w:rPr>
              <w:t>♭</w:t>
            </w:r>
          </w:p>
        </w:tc>
        <w:tc>
          <w:tcPr>
            <w:tcW w:w="787"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B</w:t>
            </w:r>
            <w:r>
              <w:rPr>
                <w:rFonts w:eastAsia="Lucida Sans Unicode" w:cs="Lucida Sans Unicode" w:ascii="Lucida Sans Unicode" w:hAnsi="Lucida Sans Unicode"/>
                <w:sz w:val="20"/>
                <w:szCs w:val="20"/>
              </w:rPr>
              <w:t>♭</w:t>
            </w:r>
          </w:p>
        </w:tc>
        <w:tc>
          <w:tcPr>
            <w:tcW w:w="786"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D</w:t>
            </w:r>
          </w:p>
        </w:tc>
        <w:tc>
          <w:tcPr>
            <w:tcW w:w="787"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A</w:t>
            </w:r>
          </w:p>
        </w:tc>
        <w:tc>
          <w:tcPr>
            <w:tcW w:w="786"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A</w:t>
            </w:r>
            <w:r>
              <w:rPr>
                <w:rFonts w:eastAsia="Lucida Sans Unicode" w:cs="Lucida Sans Unicode" w:ascii="Lucida Sans Unicode" w:hAnsi="Lucida Sans Unicode"/>
                <w:sz w:val="20"/>
                <w:szCs w:val="20"/>
              </w:rPr>
              <w:t>♭</w:t>
            </w:r>
            <w:r>
              <w:rPr>
                <w:rFonts w:ascii="Lucida Sans Unicode" w:hAnsi="Lucida Sans Unicode"/>
                <w:sz w:val="20"/>
                <w:szCs w:val="20"/>
              </w:rPr>
              <w:t xml:space="preserve"> </w:t>
            </w:r>
          </w:p>
        </w:tc>
        <w:tc>
          <w:tcPr>
            <w:tcW w:w="786"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E</w:t>
            </w:r>
          </w:p>
        </w:tc>
        <w:tc>
          <w:tcPr>
            <w:tcW w:w="787"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D</w:t>
            </w:r>
            <w:r>
              <w:rPr>
                <w:rFonts w:eastAsia="Lucida Sans Unicode" w:cs="Lucida Sans Unicode" w:ascii="Lucida Sans Unicode" w:hAnsi="Lucida Sans Unicode"/>
                <w:sz w:val="20"/>
                <w:szCs w:val="20"/>
              </w:rPr>
              <w:t>♭</w:t>
            </w:r>
          </w:p>
        </w:tc>
        <w:tc>
          <w:tcPr>
            <w:tcW w:w="787"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B</w:t>
            </w:r>
          </w:p>
        </w:tc>
        <w:tc>
          <w:tcPr>
            <w:tcW w:w="786"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F#</w:t>
            </w:r>
          </w:p>
        </w:tc>
        <w:tc>
          <w:tcPr>
            <w:tcW w:w="787" w:type="dxa"/>
            <w:tcBorders>
              <w:top w:val="single" w:sz="2" w:space="0" w:color="000000"/>
              <w:left w:val="single" w:sz="2" w:space="0" w:color="000000"/>
              <w:bottom w:val="single" w:sz="2" w:space="0" w:color="000000"/>
              <w:right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G</w:t>
            </w:r>
            <w:r>
              <w:rPr>
                <w:rFonts w:eastAsia="Lucida Sans Unicode" w:cs="Lucida Sans Unicode" w:ascii="Lucida Sans Unicode" w:hAnsi="Lucida Sans Unicode"/>
                <w:sz w:val="22"/>
                <w:szCs w:val="22"/>
              </w:rPr>
              <w:t>♭</w:t>
            </w:r>
          </w:p>
        </w:tc>
      </w:tr>
      <w:tr>
        <w:trPr/>
        <w:tc>
          <w:tcPr>
            <w:tcW w:w="786"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24.29</w:t>
            </w:r>
          </w:p>
        </w:tc>
        <w:tc>
          <w:tcPr>
            <w:tcW w:w="786"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22.</w:t>
            </w:r>
            <w:r>
              <w:rPr>
                <w:rFonts w:ascii="Lucida Sans Unicode" w:hAnsi="Lucida Sans Unicode"/>
                <w:sz w:val="20"/>
                <w:szCs w:val="20"/>
              </w:rPr>
              <w:t>38</w:t>
            </w:r>
          </w:p>
        </w:tc>
        <w:tc>
          <w:tcPr>
            <w:tcW w:w="787"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17.</w:t>
            </w:r>
            <w:r>
              <w:rPr>
                <w:rFonts w:ascii="Lucida Sans Unicode" w:hAnsi="Lucida Sans Unicode"/>
                <w:sz w:val="20"/>
                <w:szCs w:val="20"/>
              </w:rPr>
              <w:t>07</w:t>
            </w:r>
          </w:p>
        </w:tc>
        <w:tc>
          <w:tcPr>
            <w:tcW w:w="786"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14.</w:t>
            </w:r>
            <w:r>
              <w:rPr>
                <w:rFonts w:ascii="Lucida Sans Unicode" w:hAnsi="Lucida Sans Unicode"/>
                <w:sz w:val="20"/>
                <w:szCs w:val="20"/>
              </w:rPr>
              <w:t>15</w:t>
            </w:r>
          </w:p>
        </w:tc>
        <w:tc>
          <w:tcPr>
            <w:tcW w:w="787"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10.</w:t>
            </w:r>
            <w:r>
              <w:rPr>
                <w:rFonts w:ascii="Lucida Sans Unicode" w:hAnsi="Lucida Sans Unicode"/>
                <w:sz w:val="20"/>
                <w:szCs w:val="20"/>
              </w:rPr>
              <w:t>27</w:t>
            </w:r>
          </w:p>
        </w:tc>
        <w:tc>
          <w:tcPr>
            <w:tcW w:w="786"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3.95</w:t>
            </w:r>
          </w:p>
        </w:tc>
        <w:tc>
          <w:tcPr>
            <w:tcW w:w="787"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2.93</w:t>
            </w:r>
          </w:p>
        </w:tc>
        <w:tc>
          <w:tcPr>
            <w:tcW w:w="786"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2.72</w:t>
            </w:r>
          </w:p>
        </w:tc>
        <w:tc>
          <w:tcPr>
            <w:tcW w:w="786"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1.22</w:t>
            </w:r>
          </w:p>
        </w:tc>
        <w:tc>
          <w:tcPr>
            <w:tcW w:w="787"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0.61</w:t>
            </w:r>
          </w:p>
        </w:tc>
        <w:tc>
          <w:tcPr>
            <w:tcW w:w="787"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0.20</w:t>
            </w:r>
          </w:p>
        </w:tc>
        <w:tc>
          <w:tcPr>
            <w:tcW w:w="786"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0.14</w:t>
            </w:r>
          </w:p>
        </w:tc>
        <w:tc>
          <w:tcPr>
            <w:tcW w:w="787" w:type="dxa"/>
            <w:tcBorders>
              <w:left w:val="single" w:sz="2" w:space="0" w:color="000000"/>
              <w:bottom w:val="single" w:sz="2" w:space="0" w:color="000000"/>
              <w:right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0.07</w:t>
            </w:r>
          </w:p>
        </w:tc>
      </w:tr>
    </w:tbl>
    <w:p>
      <w:pPr>
        <w:pStyle w:val="TextBody"/>
        <w:bidi w:val="0"/>
        <w:spacing w:before="144" w:after="144"/>
        <w:jc w:val="left"/>
        <w:rPr/>
      </w:pPr>
      <w:r>
        <w:rPr/>
        <w:t>Not surprisingly, t</w:t>
      </w:r>
      <w:r>
        <w:rPr/>
        <w:t xml:space="preserve">here were no songs with either seven sharps or seven flats. </w:t>
      </w:r>
      <w:r>
        <w:rPr/>
        <w:t xml:space="preserve">This was a thoroughly </w:t>
      </w:r>
      <w:r>
        <w:rPr>
          <w:u w:val="single"/>
        </w:rPr>
        <w:t>un</w:t>
      </w:r>
      <w:r>
        <w:rPr/>
        <w:t xml:space="preserve">scientific analysis, but it was </w:t>
      </w:r>
      <w:r>
        <w:rPr/>
        <w:t>enlightening</w:t>
      </w:r>
      <w:r>
        <w:rPr/>
        <w:t xml:space="preserve">. </w:t>
      </w:r>
      <w:r>
        <w:rPr/>
        <w:t>The two collections that I used were:</w:t>
      </w:r>
    </w:p>
    <w:p>
      <w:pPr>
        <w:pStyle w:val="TextBody"/>
        <w:numPr>
          <w:ilvl w:val="0"/>
          <w:numId w:val="2"/>
        </w:numPr>
        <w:bidi w:val="0"/>
        <w:jc w:val="left"/>
        <w:rPr/>
      </w:pPr>
      <w:r>
        <w:rPr>
          <w:i/>
          <w:iCs/>
          <w:u w:val="none"/>
        </w:rPr>
        <w:t>The Ultimate Fake Book</w:t>
      </w:r>
      <w:r>
        <w:rPr/>
        <w:t>. (Hal Leonard, undated); 853 pages.</w:t>
      </w:r>
    </w:p>
    <w:p>
      <w:pPr>
        <w:pStyle w:val="TextBody"/>
        <w:numPr>
          <w:ilvl w:val="0"/>
          <w:numId w:val="2"/>
        </w:numPr>
        <w:bidi w:val="0"/>
        <w:jc w:val="left"/>
        <w:rPr/>
      </w:pPr>
      <w:r>
        <w:rPr>
          <w:i/>
          <w:iCs/>
        </w:rPr>
        <w:t>The Ultimate Christmas Fake Book</w:t>
      </w:r>
      <w:r>
        <w:rPr/>
        <w:t>. 4th Edition. (Hal Leonard, undated).</w:t>
      </w:r>
    </w:p>
    <w:p>
      <w:pPr>
        <w:pStyle w:val="TextBody"/>
        <w:bidi w:val="0"/>
        <w:spacing w:lineRule="auto" w:line="276" w:before="0" w:after="140"/>
        <w:jc w:val="left"/>
        <w:rPr/>
      </w:pPr>
      <w:r>
        <w:rPr/>
        <w:tab/>
        <w:t xml:space="preserve">By the way, the results of the C, A, G, E, and D keys </w:t>
      </w:r>
      <w:r>
        <w:rPr/>
        <w:t xml:space="preserve">based on </w:t>
      </w:r>
      <w:r>
        <w:rPr/>
        <w:t>my</w:t>
      </w:r>
      <w:r>
        <w:rPr/>
        <w:t xml:space="preserve"> analysis</w:t>
      </w:r>
      <w:r>
        <w:rPr/>
        <w:t>:</w:t>
      </w:r>
    </w:p>
    <w:tbl>
      <w:tblPr>
        <w:tblW w:w="10224" w:type="dxa"/>
        <w:jc w:val="left"/>
        <w:tblInd w:w="0" w:type="dxa"/>
        <w:tblLayout w:type="fixed"/>
        <w:tblCellMar>
          <w:top w:w="55" w:type="dxa"/>
          <w:left w:w="55" w:type="dxa"/>
          <w:bottom w:w="55" w:type="dxa"/>
          <w:right w:w="55" w:type="dxa"/>
        </w:tblCellMar>
      </w:tblPr>
      <w:tblGrid>
        <w:gridCol w:w="2044"/>
        <w:gridCol w:w="2045"/>
        <w:gridCol w:w="2045"/>
        <w:gridCol w:w="2045"/>
        <w:gridCol w:w="2045"/>
      </w:tblGrid>
      <w:tr>
        <w:trPr/>
        <w:tc>
          <w:tcPr>
            <w:tcW w:w="2044"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C</w:t>
            </w:r>
          </w:p>
        </w:tc>
        <w:tc>
          <w:tcPr>
            <w:tcW w:w="2045"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A</w:t>
            </w:r>
          </w:p>
        </w:tc>
        <w:tc>
          <w:tcPr>
            <w:tcW w:w="2045"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G</w:t>
            </w:r>
          </w:p>
        </w:tc>
        <w:tc>
          <w:tcPr>
            <w:tcW w:w="2045"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E</w:t>
            </w:r>
          </w:p>
        </w:tc>
        <w:tc>
          <w:tcPr>
            <w:tcW w:w="2045" w:type="dxa"/>
            <w:tcBorders>
              <w:top w:val="single" w:sz="2" w:space="0" w:color="000000"/>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D</w:t>
            </w:r>
          </w:p>
        </w:tc>
      </w:tr>
      <w:tr>
        <w:trPr/>
        <w:tc>
          <w:tcPr>
            <w:tcW w:w="2044"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24%</w:t>
            </w:r>
          </w:p>
        </w:tc>
        <w:tc>
          <w:tcPr>
            <w:tcW w:w="2045"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3%</w:t>
            </w:r>
          </w:p>
        </w:tc>
        <w:tc>
          <w:tcPr>
            <w:tcW w:w="2045"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17%</w:t>
            </w:r>
          </w:p>
        </w:tc>
        <w:tc>
          <w:tcPr>
            <w:tcW w:w="2045"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1%</w:t>
            </w:r>
          </w:p>
        </w:tc>
        <w:tc>
          <w:tcPr>
            <w:tcW w:w="2045" w:type="dxa"/>
            <w:tcBorders>
              <w:left w:val="single" w:sz="2" w:space="0" w:color="000000"/>
              <w:bottom w:val="single" w:sz="2" w:space="0" w:color="000000"/>
            </w:tcBorders>
          </w:tcPr>
          <w:p>
            <w:pPr>
              <w:pStyle w:val="TextBody"/>
              <w:bidi w:val="0"/>
              <w:spacing w:before="0" w:after="140"/>
              <w:jc w:val="center"/>
              <w:rPr>
                <w:rFonts w:ascii="Lucida Sans Unicode" w:hAnsi="Lucida Sans Unicode"/>
                <w:sz w:val="20"/>
                <w:szCs w:val="20"/>
              </w:rPr>
            </w:pPr>
            <w:r>
              <w:rPr>
                <w:rFonts w:ascii="Lucida Sans Unicode" w:hAnsi="Lucida Sans Unicode"/>
                <w:sz w:val="20"/>
                <w:szCs w:val="20"/>
              </w:rPr>
              <w:t>4%</w:t>
            </w:r>
          </w:p>
        </w:tc>
      </w:tr>
    </w:tbl>
    <w:p>
      <w:pPr>
        <w:pStyle w:val="TextBody"/>
        <w:bidi w:val="0"/>
        <w:spacing w:before="144" w:after="144"/>
        <w:jc w:val="left"/>
        <w:rPr/>
      </w:pPr>
      <w:r>
        <w:rPr/>
        <w:t xml:space="preserve">The total percentage of A, E, and D was 8%. </w:t>
      </w:r>
    </w:p>
    <w:p>
      <w:pPr>
        <w:pStyle w:val="TextBody"/>
        <w:bidi w:val="0"/>
        <w:spacing w:before="0" w:after="140"/>
        <w:jc w:val="left"/>
        <w:rPr/>
      </w:pPr>
      <w:r>
        <w:rPr/>
        <w:tab/>
      </w:r>
      <w:r>
        <w:rPr/>
        <w:t>As an aside, w</w:t>
      </w:r>
      <w:r>
        <w:rPr/>
        <w:t xml:space="preserve">hen I’m preparing song sheets for the </w:t>
      </w:r>
      <w:r>
        <w:rPr/>
        <w:t>two</w:t>
      </w:r>
      <w:r>
        <w:rPr/>
        <w:t xml:space="preserve"> group</w:t>
      </w:r>
      <w:r>
        <w:rPr/>
        <w:t>s that I play with</w:t>
      </w:r>
      <w:r>
        <w:rPr/>
        <w:t xml:space="preserve">, and especially where there is a large range of notes (greater than an octave), I usually prepare song sheets in five keys: C, F, G, A, and D, avoiding the keys of </w:t>
      </w:r>
      <w:r>
        <w:rPr>
          <w:rFonts w:eastAsia="Liberation Serif" w:cs="Liberation Serif" w:ascii="Liberation Serif" w:hAnsi="Liberation Serif"/>
        </w:rPr>
        <w:t>E / E♭</w:t>
      </w:r>
      <w:r>
        <w:rPr/>
        <w:t xml:space="preserve"> and </w:t>
      </w:r>
      <w:r>
        <w:rPr>
          <w:rFonts w:eastAsia="Liberation Serif" w:cs="Liberation Serif" w:ascii="Liberation Serif" w:hAnsi="Liberation Serif"/>
        </w:rPr>
        <w:t>B / B♭</w:t>
      </w:r>
      <w:r>
        <w:rPr/>
        <w:t xml:space="preserve"> (as so many uke players dislike the 3331 fingering found in th</w:t>
      </w:r>
      <w:r>
        <w:rPr/>
        <w:t>ose</w:t>
      </w:r>
      <w:r>
        <w:rPr/>
        <w:t xml:space="preserve"> keys). </w:t>
      </w:r>
    </w:p>
    <w:sectPr>
      <w:type w:val="nextPage"/>
      <w:pgSz w:w="12240" w:h="15840"/>
      <w:pgMar w:left="1008" w:right="1008" w:header="0" w:top="720" w:footer="0" w:bottom="720"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2"/>
    <w:family w:val="auto"/>
    <w:pitch w:val="default"/>
    <w:embedRegular r:id="rId14" w:fontKey="{0E014A78-CABC-4EF0-12AC-5CD89AEFDE0E}"/>
  </w:font>
  <w:font w:name="Liberation Sans">
    <w:altName w:val="Arial"/>
    <w:charset w:val="00"/>
    <w:family w:val="swiss"/>
    <w:pitch w:val="variable"/>
    <w:embedRegular r:id="rId15" w:fontKey="{0F014A78-CABC-4EF0-12AC-5CD89AEFDE0F}"/>
    <w:embedBold r:id="rId16" w:fontKey="{10014A78-CABC-4EF0-12AC-5CD89AEFDE10}"/>
    <w:embedItalic r:id="rId17" w:fontKey="{11014A78-CABC-4EF0-12AC-5CD89AEFDE11}"/>
    <w:embedBoldItalic r:id="rId18" w:fontKey="{12014A78-CABC-4EF0-12AC-5CD89AEFDE12}"/>
  </w:font>
  <w:font w:name="Lucida Sans Unicode">
    <w:charset w:val="01"/>
    <w:family w:val="swiss"/>
    <w:pitch w:val="variable"/>
    <w:embedRegular r:id="rId19" w:fontKey="{13014A78-CABC-4EF0-12AC-5CD89AEFDE13}"/>
  </w:font>
  <w:font w:name="Lucida Sans Unicode">
    <w:charset w:val="01"/>
    <w:family w:val="swiss"/>
    <w:pitch w:val="default"/>
    <w:embedRegular r:id="rId20" w:fontKey="{14014A78-CABC-4EF0-12AC-5CD89AEFDE14}"/>
  </w:font>
  <w:font w:name="Liberation Serif">
    <w:altName w:val="Times New Roman"/>
    <w:charset w:val="01"/>
    <w:family w:val="roman"/>
    <w:pitch w:val="default"/>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embedRegular r:id="rId25" w:fontKey="{19014A78-CABC-4EF0-12AC-5CD89AEFDE19}"/>
  </w:font>
  <w:font w:name="OpenSymbol">
    <w:altName w:val="Arial Unicode MS"/>
    <w:charset w:val="01"/>
    <w:family w:val="auto"/>
    <w:pitch w:val="default"/>
    <w:embedRegular r:id="rId14" w:fontKey="{0E014A78-CABC-4EF0-12AC-5CD89AEFDE0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bullet"/>
      <w:lvlText w:val=""/>
      <w:lvlJc w:val="left"/>
      <w:pPr>
        <w:tabs>
          <w:tab w:val="num" w:pos="1429"/>
        </w:tabs>
        <w:ind w:left="1429" w:hanging="360"/>
      </w:pPr>
      <w:rPr>
        <w:rFonts w:ascii="Symbol" w:hAnsi="Symbol" w:cs="Symbol" w:hint="default"/>
      </w:rPr>
    </w:lvl>
    <w:lvl w:ilvl="1">
      <w:start w:val="1"/>
      <w:numFmt w:val="bullet"/>
      <w:lvlText w:val="◦"/>
      <w:lvlJc w:val="left"/>
      <w:pPr>
        <w:tabs>
          <w:tab w:val="num" w:pos="1789"/>
        </w:tabs>
        <w:ind w:left="1789" w:hanging="360"/>
      </w:pPr>
      <w:rPr>
        <w:rFonts w:ascii="OpenSymbol" w:hAnsi="OpenSymbol" w:cs="OpenSymbol" w:hint="default"/>
      </w:rPr>
    </w:lvl>
    <w:lvl w:ilvl="2">
      <w:start w:val="1"/>
      <w:numFmt w:val="bullet"/>
      <w:lvlText w:val="▪"/>
      <w:lvlJc w:val="left"/>
      <w:pPr>
        <w:tabs>
          <w:tab w:val="num" w:pos="2149"/>
        </w:tabs>
        <w:ind w:left="2149" w:hanging="360"/>
      </w:pPr>
      <w:rPr>
        <w:rFonts w:ascii="OpenSymbol" w:hAnsi="OpenSymbol" w:cs="OpenSymbol" w:hint="default"/>
      </w:rPr>
    </w:lvl>
    <w:lvl w:ilvl="3">
      <w:start w:val="1"/>
      <w:numFmt w:val="bullet"/>
      <w:lvlText w:val=""/>
      <w:lvlJc w:val="left"/>
      <w:pPr>
        <w:tabs>
          <w:tab w:val="num" w:pos="2509"/>
        </w:tabs>
        <w:ind w:left="2509" w:hanging="360"/>
      </w:pPr>
      <w:rPr>
        <w:rFonts w:ascii="Symbol" w:hAnsi="Symbol" w:cs="Symbol" w:hint="default"/>
      </w:rPr>
    </w:lvl>
    <w:lvl w:ilvl="4">
      <w:start w:val="1"/>
      <w:numFmt w:val="bullet"/>
      <w:lvlText w:val="◦"/>
      <w:lvlJc w:val="left"/>
      <w:pPr>
        <w:tabs>
          <w:tab w:val="num" w:pos="2869"/>
        </w:tabs>
        <w:ind w:left="2869" w:hanging="360"/>
      </w:pPr>
      <w:rPr>
        <w:rFonts w:ascii="OpenSymbol" w:hAnsi="OpenSymbol" w:cs="OpenSymbol" w:hint="default"/>
      </w:rPr>
    </w:lvl>
    <w:lvl w:ilvl="5">
      <w:start w:val="1"/>
      <w:numFmt w:val="bullet"/>
      <w:lvlText w:val="▪"/>
      <w:lvlJc w:val="left"/>
      <w:pPr>
        <w:tabs>
          <w:tab w:val="num" w:pos="3229"/>
        </w:tabs>
        <w:ind w:left="3229" w:hanging="360"/>
      </w:pPr>
      <w:rPr>
        <w:rFonts w:ascii="OpenSymbol" w:hAnsi="OpenSymbol" w:cs="OpenSymbol" w:hint="default"/>
      </w:rPr>
    </w:lvl>
    <w:lvl w:ilvl="6">
      <w:start w:val="1"/>
      <w:numFmt w:val="bullet"/>
      <w:lvlText w:val=""/>
      <w:lvlJc w:val="left"/>
      <w:pPr>
        <w:tabs>
          <w:tab w:val="num" w:pos="3589"/>
        </w:tabs>
        <w:ind w:left="3589" w:hanging="360"/>
      </w:pPr>
      <w:rPr>
        <w:rFonts w:ascii="Symbol" w:hAnsi="Symbol" w:cs="Symbol" w:hint="default"/>
      </w:rPr>
    </w:lvl>
    <w:lvl w:ilvl="7">
      <w:start w:val="1"/>
      <w:numFmt w:val="bullet"/>
      <w:lvlText w:val="◦"/>
      <w:lvlJc w:val="left"/>
      <w:pPr>
        <w:tabs>
          <w:tab w:val="num" w:pos="3949"/>
        </w:tabs>
        <w:ind w:left="3949" w:hanging="360"/>
      </w:pPr>
      <w:rPr>
        <w:rFonts w:ascii="OpenSymbol" w:hAnsi="OpenSymbol" w:cs="OpenSymbol" w:hint="default"/>
      </w:rPr>
    </w:lvl>
    <w:lvl w:ilvl="8">
      <w:start w:val="1"/>
      <w:numFmt w:val="bullet"/>
      <w:lvlText w:val="▪"/>
      <w:lvlJc w:val="left"/>
      <w:pPr>
        <w:tabs>
          <w:tab w:val="num" w:pos="4309"/>
        </w:tabs>
        <w:ind w:left="4309" w:hanging="360"/>
      </w:pPr>
      <w:rPr>
        <w:rFonts w:ascii="OpenSymbol" w:hAnsi="OpenSymbol" w:cs="OpenSymbol" w:hint="default"/>
      </w:rPr>
    </w:lvl>
  </w:abstractNum>
  <w:num w:numId="1">
    <w:abstractNumId w:val="1"/>
  </w:num>
  <w:num w:numId="2">
    <w:abstractNumId w:val="2"/>
  </w:num>
</w:numbering>
</file>

<file path=word/settings.xml><?xml version="1.0" encoding="utf-8"?>
<w:settings xmlns:w="http://schemas.openxmlformats.org/wordprocessingml/2006/main">
  <w:zoom w:percent="100"/>
  <w:embedTrueTypeFonts/>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Unicode MS"/>
        <w:kern w:val="2"/>
        <w:sz w:val="24"/>
        <w:szCs w:val="24"/>
        <w:lang w:val="en-U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NSimSun" w:cs="Arial Unicode MS"/>
      <w:color w:val="auto"/>
      <w:kern w:val="2"/>
      <w:sz w:val="24"/>
      <w:szCs w:val="24"/>
      <w:lang w:val="en-US" w:eastAsia="zh-CN" w:bidi="hi-IN"/>
    </w:rPr>
  </w:style>
  <w:style w:type="character" w:styleId="Bullets">
    <w:name w:val="Bullets"/>
    <w:qFormat/>
    <w:rPr>
      <w:rFonts w:ascii="OpenSymbol" w:hAnsi="OpenSymbol" w:eastAsia="OpenSymbol" w:cs="OpenSymbol"/>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Arial Unicode M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hooktheory.com/blog/i-analyzed-the-chords-of-1300-popular-songs-for-patterns-this-is-what-i-found" TargetMode="Externa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
</Relationships>
</file>

<file path=docProps/app.xml><?xml version="1.0" encoding="utf-8"?>
<Properties xmlns="http://schemas.openxmlformats.org/officeDocument/2006/extended-properties" xmlns:vt="http://schemas.openxmlformats.org/officeDocument/2006/docPropsVTypes">
  <Template/>
  <TotalTime>58</TotalTime>
  <Application>LibreOffice/7.1.4.2$Windows_X86_64 LibreOffice_project/a529a4fab45b75fefc5b6226684193eb000654f6</Application>
  <AppVersion>15.0000</AppVersion>
  <Pages>1</Pages>
  <Words>474</Words>
  <Characters>2081</Characters>
  <CharactersWithSpaces>2517</CharactersWithSpaces>
  <Paragraphs>46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2021-08-17T13:25:43Z</dcterms:created>
  <dc:creator/>
  <dc:description/>
  <dc:language>en-US</dc:language>
  <cp:lastModifiedBy/>
  <dcterms:modified xsi:type="dcterms:W3CDTF">2021-08-17T14:47:31Z</dcterms:modified>
  <cp:revision>14</cp:revision>
  <dc:subject/>
  <dc:title/>
</cp:coreProperties>
</file>